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Pr="00A15BAC" w:rsidRDefault="007039A0" w:rsidP="00A15BAC">
      <w:pPr>
        <w:tabs>
          <w:tab w:val="center" w:pos="4513"/>
          <w:tab w:val="right" w:pos="9026"/>
        </w:tabs>
        <w:spacing w:after="0" w:line="240" w:lineRule="auto"/>
        <w:jc w:val="center"/>
        <w:rPr>
          <w:rFonts w:ascii="Verdana" w:hAnsi="Verdana"/>
          <w:b/>
          <w:sz w:val="36"/>
          <w:szCs w:val="36"/>
        </w:rPr>
      </w:pPr>
      <w:r>
        <w:rPr>
          <w:b/>
          <w:noProof/>
          <w:sz w:val="36"/>
          <w:szCs w:val="36"/>
          <w:lang w:eastAsia="en-GB"/>
        </w:rPr>
        <w:t>Safeguarding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0"/>
        <w:gridCol w:w="6426"/>
      </w:tblGrid>
      <w:tr w:rsidR="009A72DC" w:rsidRPr="009A72DC" w:rsidTr="00A01377">
        <w:trPr>
          <w:trHeight w:val="300"/>
        </w:trPr>
        <w:tc>
          <w:tcPr>
            <w:tcW w:w="10598" w:type="dxa"/>
            <w:gridSpan w:val="2"/>
            <w:noWrap/>
          </w:tcPr>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rsidR="007039A0" w:rsidRPr="007039A0" w:rsidRDefault="007039A0" w:rsidP="007039A0">
            <w:pPr>
              <w:spacing w:after="0" w:line="240" w:lineRule="auto"/>
              <w:rPr>
                <w:rFonts w:ascii="Times New Roman" w:hAnsi="Times New Roman"/>
                <w:sz w:val="28"/>
                <w:szCs w:val="28"/>
              </w:rPr>
            </w:pPr>
          </w:p>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 xml:space="preserve">Where there is a suspected or actual safeguarding issue we will share information that we hold with other relevant agencies whether or not the individual or their representative agrees. </w:t>
            </w:r>
          </w:p>
          <w:p w:rsidR="007039A0" w:rsidRPr="007039A0" w:rsidRDefault="007039A0" w:rsidP="007039A0">
            <w:pPr>
              <w:spacing w:after="0" w:line="240" w:lineRule="auto"/>
              <w:rPr>
                <w:rFonts w:ascii="Times New Roman" w:hAnsi="Times New Roman"/>
                <w:sz w:val="28"/>
                <w:szCs w:val="28"/>
              </w:rPr>
            </w:pPr>
          </w:p>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 xml:space="preserve">There are three laws that allow us to do this without relying on the individual or their representatives agreement (unconsented processing), these are: </w:t>
            </w:r>
          </w:p>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Section 47 of The Children Act 1989 :</w:t>
            </w:r>
            <w:r w:rsidRPr="007039A0">
              <w:rPr>
                <w:rFonts w:ascii="Times New Roman" w:hAnsi="Times New Roman"/>
                <w:sz w:val="28"/>
                <w:szCs w:val="28"/>
              </w:rPr>
              <w:br/>
              <w:t>(</w:t>
            </w:r>
            <w:hyperlink r:id="rId5">
              <w:r w:rsidRPr="007039A0">
                <w:rPr>
                  <w:rFonts w:ascii="Times New Roman" w:hAnsi="Times New Roman"/>
                  <w:color w:val="0000FF"/>
                  <w:sz w:val="28"/>
                  <w:szCs w:val="28"/>
                  <w:u w:val="single"/>
                </w:rPr>
                <w:t>https://www.legislation.gov.uk/ukpga/1989/41/section/47</w:t>
              </w:r>
            </w:hyperlink>
            <w:r w:rsidRPr="007039A0">
              <w:rPr>
                <w:rFonts w:ascii="Times New Roman" w:hAnsi="Times New Roman"/>
                <w:sz w:val="28"/>
                <w:szCs w:val="28"/>
              </w:rPr>
              <w:t xml:space="preserve">), </w:t>
            </w:r>
          </w:p>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 xml:space="preserve">Section </w:t>
            </w:r>
            <w:r w:rsidRPr="007039A0">
              <w:rPr>
                <w:rFonts w:ascii="Times New Roman" w:hAnsi="Times New Roman"/>
                <w:color w:val="000000"/>
                <w:sz w:val="28"/>
                <w:szCs w:val="28"/>
              </w:rPr>
              <w:t xml:space="preserve">29 of Data Protection Act (prevention of crime) </w:t>
            </w:r>
            <w:hyperlink r:id="rId6">
              <w:r w:rsidRPr="007039A0">
                <w:rPr>
                  <w:rFonts w:ascii="Times New Roman" w:hAnsi="Times New Roman"/>
                  <w:color w:val="0000FF"/>
                  <w:sz w:val="28"/>
                  <w:szCs w:val="28"/>
                  <w:u w:val="single"/>
                </w:rPr>
                <w:t>https://www.legislation.gov.uk/ukpga/1998/29/section/29</w:t>
              </w:r>
            </w:hyperlink>
            <w:r w:rsidRPr="007039A0">
              <w:rPr>
                <w:rFonts w:ascii="Times New Roman" w:hAnsi="Times New Roman"/>
                <w:sz w:val="28"/>
                <w:szCs w:val="28"/>
              </w:rPr>
              <w:t xml:space="preserve"> </w:t>
            </w:r>
          </w:p>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 xml:space="preserve">and </w:t>
            </w:r>
          </w:p>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 xml:space="preserve">section 45 of the Care Act 2014 </w:t>
            </w:r>
            <w:hyperlink r:id="rId7">
              <w:r w:rsidRPr="007039A0">
                <w:rPr>
                  <w:rFonts w:ascii="Times New Roman" w:hAnsi="Times New Roman"/>
                  <w:color w:val="0000FF"/>
                  <w:sz w:val="28"/>
                  <w:szCs w:val="28"/>
                  <w:u w:val="single"/>
                </w:rPr>
                <w:t>http://www.legislation.gov.uk/ukpga/2014/23/section/45/enacted</w:t>
              </w:r>
            </w:hyperlink>
            <w:r w:rsidRPr="007039A0">
              <w:rPr>
                <w:rFonts w:ascii="Times New Roman" w:hAnsi="Times New Roman"/>
                <w:sz w:val="28"/>
                <w:szCs w:val="28"/>
              </w:rPr>
              <w:t>.</w:t>
            </w:r>
          </w:p>
          <w:p w:rsidR="007039A0" w:rsidRPr="007039A0" w:rsidRDefault="007039A0" w:rsidP="007039A0">
            <w:pPr>
              <w:spacing w:after="0" w:line="240" w:lineRule="auto"/>
              <w:rPr>
                <w:rFonts w:ascii="Times New Roman" w:hAnsi="Times New Roman"/>
                <w:sz w:val="28"/>
                <w:szCs w:val="28"/>
              </w:rPr>
            </w:pPr>
          </w:p>
          <w:p w:rsidR="007039A0" w:rsidRPr="007039A0" w:rsidRDefault="007039A0" w:rsidP="007039A0">
            <w:pPr>
              <w:spacing w:after="0" w:line="240" w:lineRule="auto"/>
              <w:rPr>
                <w:rFonts w:ascii="Times New Roman" w:hAnsi="Times New Roman"/>
                <w:sz w:val="28"/>
                <w:szCs w:val="28"/>
              </w:rPr>
            </w:pPr>
            <w:r w:rsidRPr="007039A0">
              <w:rPr>
                <w:rFonts w:ascii="Times New Roman" w:hAnsi="Times New Roman"/>
                <w:sz w:val="28"/>
                <w:szCs w:val="28"/>
              </w:rPr>
              <w:t xml:space="preserve">In addition there are circumstances when we will seek the agreement (consented processing) of the individual or their representative to share information with local child protection services, the relevant law being; section </w:t>
            </w:r>
            <w:r w:rsidRPr="007039A0">
              <w:rPr>
                <w:rFonts w:ascii="Times New Roman" w:hAnsi="Times New Roman"/>
                <w:color w:val="000000"/>
                <w:sz w:val="28"/>
                <w:szCs w:val="28"/>
              </w:rPr>
              <w:t xml:space="preserve">17 Childrens Act 1989 </w:t>
            </w:r>
            <w:hyperlink r:id="rId8">
              <w:r w:rsidRPr="007039A0">
                <w:rPr>
                  <w:rFonts w:ascii="Times New Roman" w:hAnsi="Times New Roman"/>
                  <w:color w:val="0000FF"/>
                  <w:sz w:val="28"/>
                  <w:szCs w:val="28"/>
                  <w:u w:val="single"/>
                </w:rPr>
                <w:t>https://www.legislation.gov.uk/ukpga/1989/41/section/17</w:t>
              </w:r>
            </w:hyperlink>
          </w:p>
          <w:p w:rsidR="009A72DC" w:rsidRPr="009A72DC" w:rsidRDefault="009A72DC" w:rsidP="007039A0">
            <w:pPr>
              <w:spacing w:after="0" w:line="259" w:lineRule="auto"/>
              <w:contextualSpacing/>
              <w:rPr>
                <w:rFonts w:ascii="Times New Roman" w:hAnsi="Times New Roman"/>
                <w:color w:val="000000"/>
                <w:sz w:val="28"/>
                <w:szCs w:val="28"/>
                <w:lang w:eastAsia="en-GB"/>
              </w:rPr>
            </w:pP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F4507B" w:rsidRDefault="00F4507B" w:rsidP="00F4507B">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F4507B" w:rsidRDefault="00D01A3F" w:rsidP="00F4507B">
            <w:pPr>
              <w:autoSpaceDE w:val="0"/>
              <w:autoSpaceDN w:val="0"/>
              <w:adjustRightInd w:val="0"/>
              <w:spacing w:after="0" w:line="240" w:lineRule="auto"/>
              <w:outlineLvl w:val="0"/>
              <w:rPr>
                <w:rFonts w:ascii="Arial" w:hAnsi="Arial" w:cs="Arial"/>
                <w:sz w:val="20"/>
                <w:szCs w:val="20"/>
                <w:lang w:eastAsia="en-GB"/>
              </w:rPr>
            </w:pPr>
            <w:hyperlink r:id="rId9" w:history="1">
              <w:r w:rsidR="00F4507B" w:rsidRPr="00234D92">
                <w:rPr>
                  <w:rStyle w:val="Hyperlink"/>
                  <w:rFonts w:ascii="Arial" w:hAnsi="Arial" w:cs="Arial"/>
                  <w:sz w:val="20"/>
                  <w:szCs w:val="20"/>
                  <w:lang w:eastAsia="en-GB"/>
                </w:rPr>
                <w:t>Dpo.swl@nhs.net</w:t>
              </w:r>
            </w:hyperlink>
            <w:r w:rsidR="00F4507B">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A01377">
        <w:trPr>
          <w:trHeight w:val="1308"/>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7371" w:type="dxa"/>
            <w:noWrap/>
          </w:tcPr>
          <w:p w:rsidR="009A72DC" w:rsidRPr="009A72DC" w:rsidRDefault="007039A0" w:rsidP="009A72D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purpose of the processing is to protect the child or vulnerable adult.</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4) </w:t>
            </w:r>
            <w:r w:rsidRPr="009A72DC">
              <w:rPr>
                <w:rFonts w:ascii="Times New Roman" w:hAnsi="Times New Roman"/>
                <w:b/>
                <w:color w:val="000000"/>
                <w:sz w:val="24"/>
                <w:szCs w:val="24"/>
                <w:lang w:eastAsia="en-GB"/>
              </w:rPr>
              <w:t>Lawful basis</w:t>
            </w:r>
            <w:r w:rsidRPr="009A72DC">
              <w:rPr>
                <w:rFonts w:ascii="Times New Roman" w:hAnsi="Times New Roman"/>
                <w:color w:val="000000"/>
                <w:sz w:val="24"/>
                <w:szCs w:val="24"/>
                <w:lang w:eastAsia="en-GB"/>
              </w:rPr>
              <w:t xml:space="preserve"> for processing</w:t>
            </w:r>
          </w:p>
        </w:tc>
        <w:tc>
          <w:tcPr>
            <w:tcW w:w="7371" w:type="dxa"/>
            <w:noWrap/>
          </w:tcPr>
          <w:p w:rsidR="007039A0" w:rsidRPr="007039A0" w:rsidRDefault="007039A0" w:rsidP="007039A0">
            <w:pPr>
              <w:rPr>
                <w:rFonts w:ascii="Times New Roman" w:eastAsia="Calibri" w:hAnsi="Times New Roman"/>
                <w:color w:val="000000"/>
                <w:sz w:val="24"/>
                <w:szCs w:val="24"/>
                <w:lang w:eastAsia="en-GB"/>
              </w:rPr>
            </w:pPr>
            <w:r w:rsidRPr="007039A0">
              <w:rPr>
                <w:rFonts w:ascii="Times New Roman" w:hAnsi="Times New Roman"/>
                <w:color w:val="000000"/>
                <w:sz w:val="24"/>
                <w:szCs w:val="24"/>
                <w:lang w:eastAsia="en-GB"/>
              </w:rPr>
              <w:t>The sharing is a legal requirement to protect vulnerable children or adults, therefore f</w:t>
            </w:r>
            <w:r w:rsidRPr="007039A0">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rsidR="007039A0" w:rsidRPr="007039A0" w:rsidRDefault="007039A0" w:rsidP="007039A0">
            <w:pPr>
              <w:rPr>
                <w:rFonts w:ascii="Times New Roman" w:eastAsia="Calibri" w:hAnsi="Times New Roman"/>
                <w:color w:val="000000"/>
                <w:sz w:val="24"/>
                <w:szCs w:val="24"/>
                <w:lang w:eastAsia="en-GB"/>
              </w:rPr>
            </w:pPr>
            <w:r w:rsidRPr="007039A0">
              <w:rPr>
                <w:rFonts w:ascii="Times New Roman" w:eastAsia="Calibri" w:hAnsi="Times New Roman"/>
                <w:color w:val="000000"/>
                <w:sz w:val="24"/>
                <w:szCs w:val="24"/>
                <w:lang w:eastAsia="en-GB"/>
              </w:rPr>
              <w:t>For consented processing;</w:t>
            </w:r>
          </w:p>
          <w:p w:rsidR="007039A0" w:rsidRPr="007039A0" w:rsidRDefault="007039A0" w:rsidP="007039A0">
            <w:pPr>
              <w:rPr>
                <w:rFonts w:ascii="Times New Roman" w:eastAsia="Calibri" w:hAnsi="Times New Roman"/>
                <w:color w:val="000000"/>
                <w:sz w:val="24"/>
                <w:szCs w:val="24"/>
                <w:lang w:eastAsia="en-GB"/>
              </w:rPr>
            </w:pPr>
            <w:r w:rsidRPr="007039A0">
              <w:rPr>
                <w:rFonts w:ascii="inherit" w:hAnsi="inherit"/>
                <w:color w:val="000000"/>
                <w:sz w:val="24"/>
                <w:szCs w:val="24"/>
                <w:lang w:eastAsia="en-GB"/>
              </w:rPr>
              <w:t>6(1)(a) the data subject has given consent to the processing of his or her personal data for one or more specific purposes</w:t>
            </w:r>
          </w:p>
          <w:p w:rsidR="007039A0" w:rsidRPr="007039A0" w:rsidRDefault="007039A0" w:rsidP="007039A0">
            <w:pPr>
              <w:rPr>
                <w:rFonts w:ascii="Times New Roman" w:eastAsia="Calibri" w:hAnsi="Times New Roman"/>
                <w:color w:val="000000"/>
                <w:sz w:val="24"/>
                <w:szCs w:val="24"/>
                <w:lang w:eastAsia="en-GB"/>
              </w:rPr>
            </w:pPr>
            <w:r w:rsidRPr="007039A0">
              <w:rPr>
                <w:rFonts w:ascii="Times New Roman" w:eastAsia="Calibri" w:hAnsi="Times New Roman"/>
                <w:color w:val="000000"/>
                <w:sz w:val="24"/>
                <w:szCs w:val="24"/>
                <w:lang w:eastAsia="en-GB"/>
              </w:rPr>
              <w:t>For unconsented processing;</w:t>
            </w:r>
          </w:p>
          <w:p w:rsidR="007039A0" w:rsidRPr="007039A0" w:rsidRDefault="007039A0" w:rsidP="007039A0">
            <w:pPr>
              <w:rPr>
                <w:rFonts w:ascii="Times New Roman" w:eastAsia="Calibri" w:hAnsi="Times New Roman"/>
                <w:bCs/>
                <w:color w:val="000000"/>
                <w:sz w:val="24"/>
                <w:szCs w:val="24"/>
                <w:lang w:eastAsia="en-GB"/>
              </w:rPr>
            </w:pPr>
            <w:r w:rsidRPr="007039A0">
              <w:rPr>
                <w:rFonts w:ascii="Times New Roman" w:eastAsia="Calibri" w:hAnsi="Times New Roman"/>
                <w:bCs/>
                <w:color w:val="000000"/>
                <w:sz w:val="24"/>
                <w:szCs w:val="24"/>
                <w:lang w:eastAsia="en-GB"/>
              </w:rPr>
              <w:t xml:space="preserve">6(1)(c) </w:t>
            </w:r>
            <w:r w:rsidRPr="007039A0">
              <w:rPr>
                <w:rFonts w:ascii="Times New Roman" w:hAnsi="Times New Roman"/>
                <w:color w:val="000000"/>
                <w:sz w:val="24"/>
                <w:szCs w:val="24"/>
                <w:lang w:eastAsia="en-GB"/>
              </w:rPr>
              <w:t>processing is necessary for compliance with a legal obligation to which the controller is subject</w:t>
            </w:r>
            <w:r w:rsidRPr="007039A0">
              <w:rPr>
                <w:rFonts w:ascii="Times New Roman" w:eastAsia="Calibri" w:hAnsi="Times New Roman"/>
                <w:bCs/>
                <w:color w:val="000000"/>
                <w:sz w:val="24"/>
                <w:szCs w:val="24"/>
                <w:lang w:eastAsia="en-GB"/>
              </w:rPr>
              <w:t xml:space="preserve"> </w:t>
            </w:r>
          </w:p>
          <w:p w:rsidR="007039A0" w:rsidRPr="007039A0" w:rsidRDefault="007039A0" w:rsidP="007039A0">
            <w:pPr>
              <w:autoSpaceDE w:val="0"/>
              <w:autoSpaceDN w:val="0"/>
              <w:adjustRightInd w:val="0"/>
              <w:spacing w:after="240" w:line="360" w:lineRule="atLeast"/>
              <w:rPr>
                <w:rFonts w:ascii="Times New Roman" w:eastAsia="Calibri" w:hAnsi="Times New Roman"/>
                <w:color w:val="000000"/>
                <w:sz w:val="24"/>
                <w:szCs w:val="24"/>
                <w:lang w:eastAsia="en-GB"/>
              </w:rPr>
            </w:pPr>
            <w:r w:rsidRPr="007039A0">
              <w:rPr>
                <w:rFonts w:ascii="Times New Roman" w:eastAsia="Calibri" w:hAnsi="Times New Roman"/>
                <w:color w:val="000000"/>
                <w:sz w:val="24"/>
                <w:szCs w:val="24"/>
                <w:lang w:eastAsia="en-GB"/>
              </w:rPr>
              <w:t xml:space="preserve">and: </w:t>
            </w:r>
          </w:p>
          <w:p w:rsidR="007039A0" w:rsidRPr="007039A0" w:rsidRDefault="007039A0" w:rsidP="007039A0">
            <w:pPr>
              <w:rPr>
                <w:rFonts w:ascii="Times New Roman" w:eastAsia="Calibri" w:hAnsi="Times New Roman"/>
                <w:bCs/>
                <w:color w:val="000000"/>
                <w:sz w:val="24"/>
                <w:szCs w:val="24"/>
                <w:lang w:eastAsia="en-GB"/>
              </w:rPr>
            </w:pPr>
            <w:r w:rsidRPr="007039A0">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9A72DC" w:rsidRPr="007039A0" w:rsidRDefault="007039A0" w:rsidP="007039A0">
            <w:pPr>
              <w:spacing w:after="0" w:line="240" w:lineRule="auto"/>
              <w:ind w:left="720"/>
              <w:rPr>
                <w:rFonts w:ascii="Times New Roman" w:hAnsi="Times New Roman"/>
                <w:color w:val="000000"/>
                <w:sz w:val="24"/>
                <w:szCs w:val="24"/>
                <w:lang w:eastAsia="en-GB"/>
              </w:rPr>
            </w:pPr>
            <w:r w:rsidRPr="007039A0">
              <w:rPr>
                <w:rFonts w:ascii="Times New Roman" w:hAnsi="Times New Roman"/>
                <w:color w:val="000000"/>
                <w:sz w:val="24"/>
                <w:szCs w:val="24"/>
                <w:lang w:eastAsia="en-GB"/>
              </w:rPr>
              <w:t>We will consider your rights established under UK case law collectively known as the “Common Law Duty of Confidentiality”</w:t>
            </w:r>
            <w:r w:rsidRPr="007039A0">
              <w:rPr>
                <w:rFonts w:ascii="Times New Roman" w:hAnsi="Times New Roman"/>
                <w:color w:val="000000"/>
                <w:sz w:val="24"/>
                <w:szCs w:val="24"/>
                <w:vertAlign w:val="superscript"/>
                <w:lang w:eastAsia="en-GB"/>
              </w:rPr>
              <w:t>*</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7371" w:type="dxa"/>
            <w:noWrap/>
          </w:tcPr>
          <w:p w:rsidR="009A72DC" w:rsidRPr="009A72DC" w:rsidRDefault="007039A0" w:rsidP="009A72DC">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shared with local safeguarding service</w:t>
            </w:r>
            <w:r>
              <w:rPr>
                <w:rFonts w:ascii="Times New Roman" w:hAnsi="Times New Roman"/>
                <w:color w:val="000000"/>
                <w:sz w:val="24"/>
                <w:szCs w:val="24"/>
                <w:lang w:eastAsia="en-GB"/>
              </w:rPr>
              <w:t>s.</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7371" w:type="dxa"/>
            <w:noWrap/>
          </w:tcPr>
          <w:p w:rsidR="007039A0" w:rsidRPr="007039A0" w:rsidRDefault="007039A0" w:rsidP="007039A0">
            <w:pPr>
              <w:spacing w:after="0" w:line="240" w:lineRule="auto"/>
              <w:rPr>
                <w:rFonts w:ascii="Times New Roman" w:hAnsi="Times New Roman"/>
                <w:color w:val="000000"/>
                <w:sz w:val="24"/>
                <w:szCs w:val="24"/>
                <w:lang w:eastAsia="en-GB"/>
              </w:rPr>
            </w:pPr>
            <w:r w:rsidRPr="007039A0">
              <w:rPr>
                <w:rFonts w:ascii="Times New Roman" w:hAnsi="Times New Roman"/>
                <w:color w:val="000000"/>
                <w:sz w:val="24"/>
                <w:szCs w:val="24"/>
                <w:lang w:eastAsia="en-GB"/>
              </w:rPr>
              <w:t xml:space="preserve">This sharing is a legal and professional </w:t>
            </w:r>
            <w:proofErr w:type="spellStart"/>
            <w:r w:rsidRPr="007039A0">
              <w:rPr>
                <w:rFonts w:ascii="Times New Roman" w:hAnsi="Times New Roman"/>
                <w:color w:val="000000"/>
                <w:sz w:val="24"/>
                <w:szCs w:val="24"/>
                <w:lang w:eastAsia="en-GB"/>
              </w:rPr>
              <w:t>requirememt</w:t>
            </w:r>
            <w:proofErr w:type="spellEnd"/>
            <w:r w:rsidRPr="007039A0">
              <w:rPr>
                <w:rFonts w:ascii="Times New Roman" w:hAnsi="Times New Roman"/>
                <w:color w:val="000000"/>
                <w:sz w:val="24"/>
                <w:szCs w:val="24"/>
                <w:lang w:eastAsia="en-GB"/>
              </w:rPr>
              <w:t xml:space="preserve"> and therefore there is no right to object. </w:t>
            </w:r>
          </w:p>
          <w:p w:rsidR="007039A0" w:rsidRPr="007039A0" w:rsidRDefault="007039A0" w:rsidP="007039A0">
            <w:pPr>
              <w:spacing w:after="0" w:line="240" w:lineRule="auto"/>
              <w:rPr>
                <w:rFonts w:ascii="Times New Roman" w:hAnsi="Times New Roman"/>
                <w:color w:val="000000"/>
                <w:sz w:val="24"/>
                <w:szCs w:val="24"/>
                <w:lang w:eastAsia="en-GB"/>
              </w:rPr>
            </w:pPr>
          </w:p>
          <w:p w:rsidR="007039A0" w:rsidRPr="007039A0" w:rsidRDefault="007039A0" w:rsidP="007039A0">
            <w:pPr>
              <w:spacing w:after="0" w:line="240" w:lineRule="auto"/>
              <w:rPr>
                <w:rFonts w:ascii="Times New Roman" w:hAnsi="Times New Roman"/>
                <w:color w:val="000000"/>
                <w:sz w:val="24"/>
                <w:szCs w:val="24"/>
                <w:lang w:eastAsia="en-GB"/>
              </w:rPr>
            </w:pPr>
            <w:r w:rsidRPr="007039A0">
              <w:rPr>
                <w:rFonts w:ascii="Times New Roman" w:hAnsi="Times New Roman"/>
                <w:color w:val="000000"/>
                <w:sz w:val="24"/>
                <w:szCs w:val="24"/>
                <w:lang w:eastAsia="en-GB"/>
              </w:rPr>
              <w:t>There is also GMC guidance:</w:t>
            </w:r>
          </w:p>
          <w:p w:rsidR="009A72DC" w:rsidRPr="009A72DC" w:rsidRDefault="00D01A3F" w:rsidP="007039A0">
            <w:pPr>
              <w:spacing w:after="0" w:line="240" w:lineRule="auto"/>
              <w:rPr>
                <w:rFonts w:ascii="Times New Roman" w:hAnsi="Times New Roman"/>
                <w:color w:val="000000"/>
                <w:sz w:val="24"/>
                <w:szCs w:val="24"/>
                <w:lang w:eastAsia="en-GB"/>
              </w:rPr>
            </w:pPr>
            <w:hyperlink r:id="rId10" w:history="1">
              <w:r w:rsidR="007039A0" w:rsidRPr="007039A0">
                <w:rPr>
                  <w:rFonts w:ascii="Times New Roman" w:hAnsi="Times New Roman"/>
                  <w:color w:val="0000FF"/>
                  <w:sz w:val="24"/>
                  <w:szCs w:val="24"/>
                  <w:u w:val="single"/>
                  <w:lang w:eastAsia="en-GB"/>
                </w:rPr>
                <w:t>https://www.gmc-uk.org/guidance/ethical_guidance/children_guidance_56_63_child_protection.asp</w:t>
              </w:r>
            </w:hyperlink>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7371" w:type="dxa"/>
            <w:noWrap/>
          </w:tcPr>
          <w:p w:rsidR="009A72DC" w:rsidRPr="009A72DC" w:rsidRDefault="007039A0" w:rsidP="009A72DC">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The DSs or 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has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7371" w:type="dxa"/>
            <w:noWrap/>
          </w:tcPr>
          <w:p w:rsidR="009A72DC" w:rsidRPr="009A72DC" w:rsidRDefault="007039A0" w:rsidP="009A72DC">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r>
              <w:rPr>
                <w:rFonts w:ascii="Times New Roman" w:hAnsi="Times New Roman"/>
                <w:color w:val="000000"/>
                <w:sz w:val="24"/>
                <w:szCs w:val="24"/>
                <w:lang w:eastAsia="en-GB"/>
              </w:rPr>
              <w:t>.</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7371" w:type="dxa"/>
            <w:noWrap/>
          </w:tcPr>
          <w:p w:rsidR="00F4507B" w:rsidRPr="008B3F9E" w:rsidRDefault="00F4507B" w:rsidP="00F4507B">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F4507B" w:rsidRPr="008B3F9E" w:rsidRDefault="00D01A3F" w:rsidP="00F4507B">
            <w:pPr>
              <w:spacing w:after="0" w:line="240" w:lineRule="auto"/>
              <w:rPr>
                <w:rFonts w:ascii="Times New Roman" w:hAnsi="Times New Roman"/>
                <w:color w:val="000000"/>
                <w:sz w:val="24"/>
                <w:szCs w:val="24"/>
                <w:lang w:eastAsia="en-GB"/>
              </w:rPr>
            </w:pPr>
            <w:hyperlink r:id="rId11" w:history="1">
              <w:r w:rsidR="00F4507B" w:rsidRPr="00737071">
                <w:rPr>
                  <w:rStyle w:val="Hyperlink"/>
                  <w:rFonts w:ascii="Arial" w:hAnsi="Arial" w:cs="Arial"/>
                  <w:sz w:val="20"/>
                  <w:szCs w:val="20"/>
                </w:rPr>
                <w:t>https://ico.org.uk/</w:t>
              </w:r>
            </w:hyperlink>
          </w:p>
          <w:p w:rsidR="00F4507B" w:rsidRPr="008B3F9E" w:rsidRDefault="00F4507B" w:rsidP="00F4507B">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9A72DC" w:rsidRPr="009A72DC" w:rsidRDefault="00F4507B" w:rsidP="00F4507B">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9A72DC" w:rsidRPr="009A72DC" w:rsidRDefault="009A72DC" w:rsidP="009A72DC"/>
    <w:p w:rsidR="007039A0" w:rsidRPr="007039A0" w:rsidRDefault="007039A0" w:rsidP="007039A0">
      <w:pPr>
        <w:rPr>
          <w:rFonts w:ascii="Times New Roman" w:hAnsi="Times New Roman"/>
          <w:sz w:val="24"/>
          <w:szCs w:val="24"/>
        </w:rPr>
      </w:pPr>
      <w:r w:rsidRPr="007039A0">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7039A0" w:rsidRPr="007039A0" w:rsidRDefault="007039A0" w:rsidP="007039A0">
      <w:pPr>
        <w:rPr>
          <w:rFonts w:ascii="Times New Roman" w:hAnsi="Times New Roman"/>
          <w:sz w:val="24"/>
          <w:szCs w:val="24"/>
        </w:rPr>
      </w:pPr>
      <w:r w:rsidRPr="007039A0">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7039A0" w:rsidRPr="007039A0" w:rsidRDefault="007039A0" w:rsidP="007039A0">
      <w:pPr>
        <w:rPr>
          <w:rFonts w:ascii="Times New Roman" w:hAnsi="Times New Roman"/>
          <w:sz w:val="24"/>
          <w:szCs w:val="24"/>
        </w:rPr>
      </w:pPr>
      <w:r w:rsidRPr="007039A0">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7039A0" w:rsidRPr="007039A0" w:rsidRDefault="007039A0" w:rsidP="007039A0">
      <w:pPr>
        <w:rPr>
          <w:rFonts w:ascii="Times New Roman" w:hAnsi="Times New Roman"/>
          <w:sz w:val="24"/>
          <w:szCs w:val="24"/>
        </w:rPr>
      </w:pPr>
      <w:r w:rsidRPr="007039A0">
        <w:rPr>
          <w:rFonts w:ascii="Times New Roman" w:hAnsi="Times New Roman"/>
          <w:sz w:val="24"/>
          <w:szCs w:val="24"/>
        </w:rPr>
        <w:t>Three circumstances making disclosure of confidential information lawful are:</w:t>
      </w:r>
    </w:p>
    <w:p w:rsidR="007039A0" w:rsidRPr="007039A0" w:rsidRDefault="007039A0" w:rsidP="007039A0">
      <w:pPr>
        <w:numPr>
          <w:ilvl w:val="0"/>
          <w:numId w:val="1"/>
        </w:numPr>
        <w:rPr>
          <w:rFonts w:ascii="Times New Roman" w:hAnsi="Times New Roman"/>
          <w:sz w:val="24"/>
          <w:szCs w:val="24"/>
        </w:rPr>
      </w:pPr>
      <w:r w:rsidRPr="007039A0">
        <w:rPr>
          <w:rFonts w:ascii="Times New Roman" w:hAnsi="Times New Roman"/>
          <w:sz w:val="24"/>
          <w:szCs w:val="24"/>
        </w:rPr>
        <w:t>where the individual to whom the information relates has consented;</w:t>
      </w:r>
    </w:p>
    <w:p w:rsidR="007039A0" w:rsidRPr="007039A0" w:rsidRDefault="007039A0" w:rsidP="007039A0">
      <w:pPr>
        <w:numPr>
          <w:ilvl w:val="0"/>
          <w:numId w:val="1"/>
        </w:numPr>
        <w:rPr>
          <w:rFonts w:ascii="Times New Roman" w:hAnsi="Times New Roman"/>
          <w:sz w:val="24"/>
          <w:szCs w:val="24"/>
        </w:rPr>
      </w:pPr>
      <w:r w:rsidRPr="007039A0">
        <w:rPr>
          <w:rFonts w:ascii="Times New Roman" w:hAnsi="Times New Roman"/>
          <w:sz w:val="24"/>
          <w:szCs w:val="24"/>
        </w:rPr>
        <w:t>where disclosure is in the public interest; and</w:t>
      </w:r>
    </w:p>
    <w:p w:rsidR="007039A0" w:rsidRPr="007039A0" w:rsidRDefault="007039A0" w:rsidP="007039A0">
      <w:pPr>
        <w:numPr>
          <w:ilvl w:val="0"/>
          <w:numId w:val="1"/>
        </w:numPr>
        <w:rPr>
          <w:rFonts w:ascii="Times New Roman" w:hAnsi="Times New Roman"/>
          <w:sz w:val="24"/>
          <w:szCs w:val="24"/>
        </w:rPr>
      </w:pPr>
      <w:r w:rsidRPr="007039A0">
        <w:rPr>
          <w:rFonts w:ascii="Times New Roman" w:hAnsi="Times New Roman"/>
          <w:sz w:val="24"/>
          <w:szCs w:val="24"/>
        </w:rPr>
        <w:t>where there is a legal duty to do so, for example a court order.</w:t>
      </w:r>
    </w:p>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670DB0"/>
    <w:rsid w:val="007039A0"/>
    <w:rsid w:val="00856A90"/>
    <w:rsid w:val="009A72DC"/>
    <w:rsid w:val="00A15BAC"/>
    <w:rsid w:val="00BF3821"/>
    <w:rsid w:val="00CF0B4B"/>
    <w:rsid w:val="00D01A3F"/>
    <w:rsid w:val="00F3129C"/>
    <w:rsid w:val="00F45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4F4B"/>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pga/2014/23/section/45/enact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98/29/section/29" TargetMode="External"/><Relationship Id="rId11" Type="http://schemas.openxmlformats.org/officeDocument/2006/relationships/hyperlink" Target="https://ico.org.uk/" TargetMode="External"/><Relationship Id="rId5" Type="http://schemas.openxmlformats.org/officeDocument/2006/relationships/hyperlink" Target="https://www.legislation.gov.uk/ukpga/1989/41/section/47" TargetMode="External"/><Relationship Id="rId10" Type="http://schemas.openxmlformats.org/officeDocument/2006/relationships/hyperlink" Target="https://www.gmc-uk.org/guidance/ethical_guidance/children_guidance_56_63_child_protection.asp" TargetMode="External"/><Relationship Id="rId4" Type="http://schemas.openxmlformats.org/officeDocument/2006/relationships/webSettings" Target="webSettings.xml"/><Relationship Id="rId9" Type="http://schemas.openxmlformats.org/officeDocument/2006/relationships/hyperlink" Target="mailto:Dpo.swl@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2020-10-27T09:28:00Z</dcterms:created>
  <dcterms:modified xsi:type="dcterms:W3CDTF">2020-10-27T09:28:00Z</dcterms:modified>
</cp:coreProperties>
</file>