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4191" w14:textId="4EF27282" w:rsidR="00BA3100" w:rsidRPr="00BA3100" w:rsidRDefault="00BA3100" w:rsidP="00BA3100">
      <w:pPr>
        <w:rPr>
          <w:b/>
          <w:bCs/>
          <w:sz w:val="28"/>
          <w:szCs w:val="28"/>
        </w:rPr>
      </w:pPr>
      <w:bookmarkStart w:id="0" w:name="_Hlk205370336"/>
      <w:bookmarkEnd w:id="0"/>
      <w:r w:rsidRPr="00BA3100">
        <w:rPr>
          <w:b/>
          <w:bCs/>
          <w:sz w:val="28"/>
          <w:szCs w:val="28"/>
        </w:rPr>
        <w:t>GP NATIONAL SURVEY 2025 - ANALYSIS</w:t>
      </w:r>
    </w:p>
    <w:p w14:paraId="583F4EB7" w14:textId="77777777" w:rsidR="00BA3100" w:rsidRDefault="00BA3100" w:rsidP="00BA3100">
      <w:pPr>
        <w:rPr>
          <w:b/>
          <w:bCs/>
        </w:rPr>
      </w:pPr>
    </w:p>
    <w:p w14:paraId="7D69AB5C" w14:textId="462A1A49" w:rsidR="00BA3100" w:rsidRPr="00BA3100" w:rsidRDefault="00BA3100" w:rsidP="00BA3100">
      <w:pPr>
        <w:jc w:val="both"/>
        <w:rPr>
          <w:sz w:val="28"/>
          <w:szCs w:val="28"/>
        </w:rPr>
      </w:pPr>
      <w:r w:rsidRPr="00BA3100">
        <w:rPr>
          <w:b/>
          <w:bCs/>
          <w:sz w:val="28"/>
          <w:szCs w:val="28"/>
        </w:rPr>
        <w:t>Vs national/regional</w:t>
      </w:r>
    </w:p>
    <w:p w14:paraId="7C28C83F" w14:textId="77777777" w:rsidR="00BA3100" w:rsidRPr="00BA3100" w:rsidRDefault="00BA3100" w:rsidP="00BA3100">
      <w:pPr>
        <w:jc w:val="both"/>
        <w:rPr>
          <w:sz w:val="28"/>
          <w:szCs w:val="28"/>
        </w:rPr>
      </w:pPr>
      <w:r w:rsidRPr="00BA3100">
        <w:rPr>
          <w:sz w:val="28"/>
          <w:szCs w:val="28"/>
        </w:rPr>
        <w:t>Across all the questions in the survey, except for two, our Practice rating was better the national/regional average.</w:t>
      </w:r>
    </w:p>
    <w:p w14:paraId="43972168" w14:textId="77777777" w:rsidR="00BA3100" w:rsidRPr="00BA3100" w:rsidRDefault="00BA3100" w:rsidP="00BA3100">
      <w:pPr>
        <w:jc w:val="both"/>
        <w:rPr>
          <w:sz w:val="28"/>
          <w:szCs w:val="28"/>
        </w:rPr>
      </w:pPr>
      <w:r w:rsidRPr="00BA3100">
        <w:rPr>
          <w:sz w:val="28"/>
          <w:szCs w:val="28"/>
        </w:rPr>
        <w:t>The two exceptions were: </w:t>
      </w:r>
    </w:p>
    <w:p w14:paraId="17E96AD3" w14:textId="2C5CBCBE" w:rsidR="00BA3100" w:rsidRPr="00BA3100" w:rsidRDefault="00BA3100" w:rsidP="00BA3100">
      <w:pPr>
        <w:jc w:val="both"/>
        <w:rPr>
          <w:sz w:val="28"/>
          <w:szCs w:val="28"/>
        </w:rPr>
      </w:pPr>
      <w:r w:rsidRPr="00BA3100">
        <w:rPr>
          <w:sz w:val="28"/>
          <w:szCs w:val="28"/>
        </w:rPr>
        <w:t>"%</w:t>
      </w:r>
      <w:r>
        <w:rPr>
          <w:sz w:val="28"/>
          <w:szCs w:val="28"/>
        </w:rPr>
        <w:t xml:space="preserve"> </w:t>
      </w:r>
      <w:r w:rsidRPr="00BA3100">
        <w:rPr>
          <w:sz w:val="28"/>
          <w:szCs w:val="28"/>
        </w:rPr>
        <w:t>of pts who say that during their last general practice appt the healthcare professional was good at considering their mental health" (slightly lower)</w:t>
      </w:r>
      <w:r w:rsidRPr="00BA3100">
        <w:rPr>
          <w:sz w:val="28"/>
          <w:szCs w:val="28"/>
          <w:u w:val="single"/>
        </w:rPr>
        <w:t> </w:t>
      </w:r>
      <w:r w:rsidRPr="00BA3100">
        <w:rPr>
          <w:sz w:val="28"/>
          <w:szCs w:val="28"/>
        </w:rPr>
        <w:t>and</w:t>
      </w:r>
    </w:p>
    <w:p w14:paraId="70B3E489" w14:textId="2B4032BA" w:rsidR="00BA3100" w:rsidRPr="00BA3100" w:rsidRDefault="00BA3100" w:rsidP="00BA3100">
      <w:pPr>
        <w:jc w:val="both"/>
        <w:rPr>
          <w:sz w:val="28"/>
          <w:szCs w:val="28"/>
        </w:rPr>
      </w:pPr>
      <w:r w:rsidRPr="00BA3100">
        <w:rPr>
          <w:sz w:val="28"/>
          <w:szCs w:val="28"/>
        </w:rPr>
        <w:t>"% of pts who were offered a choice of location for their general practice appt</w:t>
      </w:r>
      <w:proofErr w:type="gramStart"/>
      <w:r w:rsidRPr="00BA3100">
        <w:rPr>
          <w:sz w:val="28"/>
          <w:szCs w:val="28"/>
        </w:rPr>
        <w:t xml:space="preserve">" </w:t>
      </w:r>
      <w:r>
        <w:rPr>
          <w:sz w:val="28"/>
          <w:szCs w:val="28"/>
        </w:rPr>
        <w:t>.</w:t>
      </w:r>
      <w:proofErr w:type="gramEnd"/>
    </w:p>
    <w:p w14:paraId="567E0DEA" w14:textId="77777777" w:rsidR="00BA3100" w:rsidRPr="00BA3100" w:rsidRDefault="00BA3100" w:rsidP="00BA3100">
      <w:pPr>
        <w:jc w:val="both"/>
        <w:rPr>
          <w:sz w:val="28"/>
          <w:szCs w:val="28"/>
        </w:rPr>
      </w:pPr>
      <w:r w:rsidRPr="00BA3100">
        <w:rPr>
          <w:b/>
          <w:bCs/>
          <w:sz w:val="28"/>
          <w:szCs w:val="28"/>
        </w:rPr>
        <w:t>Vs our neighbours</w:t>
      </w:r>
    </w:p>
    <w:p w14:paraId="3CE8A486" w14:textId="58E6C8BC" w:rsidR="00BA3100" w:rsidRPr="00BA3100" w:rsidRDefault="00BA3100" w:rsidP="00BA3100">
      <w:pPr>
        <w:jc w:val="both"/>
        <w:rPr>
          <w:sz w:val="28"/>
          <w:szCs w:val="28"/>
        </w:rPr>
      </w:pPr>
      <w:r w:rsidRPr="00BA3100">
        <w:rPr>
          <w:sz w:val="28"/>
          <w:szCs w:val="28"/>
        </w:rPr>
        <w:t>Better news still, is the fact that our Practice scored higher than our neighbours at "% of patients who found it easy to get through to our GP practice by phone" or even through the NHS App. However, we scored less than our neighbours at " contacting the Practice via the Practice website." </w:t>
      </w:r>
    </w:p>
    <w:p w14:paraId="45D52045" w14:textId="77777777" w:rsidR="00BA3100" w:rsidRPr="00BA3100" w:rsidRDefault="00BA3100" w:rsidP="00BA3100">
      <w:pPr>
        <w:jc w:val="both"/>
        <w:rPr>
          <w:sz w:val="28"/>
          <w:szCs w:val="28"/>
        </w:rPr>
      </w:pPr>
      <w:r w:rsidRPr="00BA3100">
        <w:rPr>
          <w:sz w:val="28"/>
          <w:szCs w:val="28"/>
        </w:rPr>
        <w:t>It is also satisfying to know that our Practice scored much higher (circa by 20%) than our neighbours at patient able to speak/see their preferred choice of a healthcare professional.</w:t>
      </w:r>
    </w:p>
    <w:p w14:paraId="6F75F42D" w14:textId="5C47B70E" w:rsidR="00BA3100" w:rsidRPr="00BA3100" w:rsidRDefault="00BA3100" w:rsidP="00BA3100">
      <w:pPr>
        <w:jc w:val="both"/>
        <w:rPr>
          <w:sz w:val="28"/>
          <w:szCs w:val="28"/>
        </w:rPr>
      </w:pPr>
      <w:r w:rsidRPr="00BA3100">
        <w:rPr>
          <w:sz w:val="28"/>
          <w:szCs w:val="28"/>
        </w:rPr>
        <w:t>Offering pts the choice of time/day, when they last tried to book a general practice appt is another indicator we could improve, as slightly less than one of the neighbours. It is worth checking how we scored last year</w:t>
      </w:r>
      <w:r>
        <w:rPr>
          <w:sz w:val="28"/>
          <w:szCs w:val="28"/>
        </w:rPr>
        <w:t xml:space="preserve">. </w:t>
      </w:r>
    </w:p>
    <w:p w14:paraId="74A58962" w14:textId="46468E85" w:rsidR="00BA3100" w:rsidRPr="00BA3100" w:rsidRDefault="00BA3100" w:rsidP="00BA3100">
      <w:pPr>
        <w:jc w:val="both"/>
        <w:rPr>
          <w:sz w:val="28"/>
          <w:szCs w:val="28"/>
        </w:rPr>
      </w:pPr>
      <w:r w:rsidRPr="00BA3100">
        <w:rPr>
          <w:sz w:val="28"/>
          <w:szCs w:val="28"/>
        </w:rPr>
        <w:t xml:space="preserve">Lastly, the overall experience of this GP practice reached 90% of pt satisfaction, higher than national/regional average </w:t>
      </w:r>
      <w:proofErr w:type="spellStart"/>
      <w:r w:rsidRPr="00BA3100">
        <w:rPr>
          <w:sz w:val="28"/>
          <w:szCs w:val="28"/>
        </w:rPr>
        <w:t>and th</w:t>
      </w:r>
      <w:r>
        <w:rPr>
          <w:sz w:val="28"/>
          <w:szCs w:val="28"/>
        </w:rPr>
        <w:t>a</w:t>
      </w:r>
      <w:r w:rsidRPr="00BA3100">
        <w:rPr>
          <w:sz w:val="28"/>
          <w:szCs w:val="28"/>
        </w:rPr>
        <w:t>n</w:t>
      </w:r>
      <w:proofErr w:type="spellEnd"/>
      <w:r w:rsidRPr="00BA3100">
        <w:rPr>
          <w:sz w:val="28"/>
          <w:szCs w:val="28"/>
        </w:rPr>
        <w:t xml:space="preserve"> our neighbours. </w:t>
      </w:r>
    </w:p>
    <w:p w14:paraId="23EF9597" w14:textId="77777777" w:rsidR="00BA3100" w:rsidRDefault="00BA3100" w:rsidP="00BA3100">
      <w:pPr>
        <w:jc w:val="both"/>
        <w:rPr>
          <w:sz w:val="28"/>
          <w:szCs w:val="28"/>
        </w:rPr>
      </w:pPr>
    </w:p>
    <w:p w14:paraId="071F9914" w14:textId="730E6EC1" w:rsidR="00BA3100" w:rsidRPr="00BA3100" w:rsidRDefault="00BA3100" w:rsidP="00BA3100">
      <w:pPr>
        <w:jc w:val="both"/>
        <w:rPr>
          <w:b/>
          <w:bCs/>
          <w:sz w:val="28"/>
          <w:szCs w:val="28"/>
        </w:rPr>
      </w:pPr>
      <w:r w:rsidRPr="00BA3100">
        <w:rPr>
          <w:b/>
          <w:bCs/>
          <w:sz w:val="28"/>
          <w:szCs w:val="28"/>
        </w:rPr>
        <w:t>St Albans Patient Survey and Analysis</w:t>
      </w:r>
      <w:r>
        <w:rPr>
          <w:b/>
          <w:bCs/>
          <w:sz w:val="28"/>
          <w:szCs w:val="28"/>
        </w:rPr>
        <w:t xml:space="preserve"> - 2025</w:t>
      </w:r>
    </w:p>
    <w:p w14:paraId="0F94763F" w14:textId="77777777" w:rsidR="00BA3100" w:rsidRPr="00BA3100" w:rsidRDefault="00BA3100" w:rsidP="00BA3100">
      <w:pPr>
        <w:jc w:val="both"/>
        <w:rPr>
          <w:sz w:val="28"/>
          <w:szCs w:val="28"/>
        </w:rPr>
      </w:pPr>
    </w:p>
    <w:tbl>
      <w:tblPr>
        <w:tblW w:w="14033" w:type="dxa"/>
        <w:tblInd w:w="-5" w:type="dxa"/>
        <w:tblLook w:val="04A0" w:firstRow="1" w:lastRow="0" w:firstColumn="1" w:lastColumn="0" w:noHBand="0" w:noVBand="1"/>
      </w:tblPr>
      <w:tblGrid>
        <w:gridCol w:w="5665"/>
        <w:gridCol w:w="2410"/>
        <w:gridCol w:w="3969"/>
        <w:gridCol w:w="1989"/>
      </w:tblGrid>
      <w:tr w:rsidR="00BA3100" w:rsidRPr="00BA3100" w14:paraId="1960E673" w14:textId="77777777" w:rsidTr="00BA3100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1F59B2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lastRenderedPageBreak/>
              <w:t>Q + 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EC0AFAB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Analysis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02130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Action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A62831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Action competed</w:t>
            </w:r>
          </w:p>
        </w:tc>
      </w:tr>
      <w:tr w:rsidR="00BA3100" w:rsidRPr="00BA3100" w14:paraId="5B38431F" w14:textId="77777777" w:rsidTr="00BA310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8CFD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E9D20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56 patients answered: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EF3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4087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BA3100" w:rsidRPr="00BA3100" w14:paraId="3BC89168" w14:textId="77777777" w:rsidTr="00BA3100">
        <w:trPr>
          <w:trHeight w:val="9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F26D" w14:textId="77777777" w:rsidR="00BA3100" w:rsidRPr="00BA3100" w:rsidRDefault="00BA3100" w:rsidP="00BA3100">
            <w:pPr>
              <w:spacing w:after="0" w:line="240" w:lineRule="auto"/>
              <w:ind w:firstLine="33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If you use our website (https://www.stalbansmedicalcentre.co.uk), what would you change on it?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043C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33F6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We try to keep a balance between appts bookable via app/different methods. Often speaking to patients help us to signpost to the best clinician.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26C1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BA3100" w:rsidRPr="00BA3100" w14:paraId="68F73B13" w14:textId="77777777" w:rsidTr="00BA3100">
        <w:trPr>
          <w:trHeight w:val="9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0DB6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Are you aware you can send a message (“Send us a message”) through our website to request a prescription, ask for results, ask for an appointment or anything else?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CB2B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37%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1879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Maintain, keep promoting, offer on the phone and already on answering machine.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AA5C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ongoing </w:t>
            </w:r>
          </w:p>
        </w:tc>
      </w:tr>
      <w:tr w:rsidR="00BA3100" w:rsidRPr="00BA3100" w14:paraId="32F3977D" w14:textId="77777777" w:rsidTr="00BA3100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35D2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Do you use NHS App for booking appointments, requesting prescriptions, accessing your online records?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7A509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46%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2BE8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Keep promoting for requesting scripts, accessing records. Option for scripts already on </w:t>
            </w:r>
            <w:proofErr w:type="spellStart"/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tel</w:t>
            </w:r>
            <w:proofErr w:type="spellEnd"/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message.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0A64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ongoing </w:t>
            </w:r>
          </w:p>
        </w:tc>
      </w:tr>
      <w:tr w:rsidR="00BA3100" w:rsidRPr="00BA3100" w14:paraId="243507C8" w14:textId="77777777" w:rsidTr="00BA310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653C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What is your preferred method of booking an appointment and why?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8BEF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18% NHS app / 70% by phone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2131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5F0C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BA3100" w:rsidRPr="00BA3100" w14:paraId="3E55FCF3" w14:textId="77777777" w:rsidTr="00BA3100">
        <w:trPr>
          <w:trHeight w:val="9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54E1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If you have booked a GP appointment over the last 3 months, were you happy to give a reason for booking it and be signposted to an appropriate clinician?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11AF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272A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Training receptionists on urgent calls.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3FC4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ongoing </w:t>
            </w:r>
          </w:p>
        </w:tc>
      </w:tr>
      <w:tr w:rsidR="00BA3100" w:rsidRPr="00BA3100" w14:paraId="4C5F8904" w14:textId="77777777" w:rsidTr="00BA3100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B958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Are you aware of Pharmacy 1st initiative (whereby you can be seen quicker by your local pharmacist for certain conditions)?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407E3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53%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5BAB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Keep signposting where possible.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7E8B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ongoing </w:t>
            </w:r>
          </w:p>
        </w:tc>
      </w:tr>
      <w:tr w:rsidR="00BA3100" w:rsidRPr="00BA3100" w14:paraId="287ECA2C" w14:textId="77777777" w:rsidTr="00BA3100">
        <w:trPr>
          <w:trHeight w:val="9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354C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Are you satisfied with our new telephone system, whereby you can request a call back?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6C18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95%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9322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The system always </w:t>
            </w:r>
            <w:proofErr w:type="gramStart"/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try</w:t>
            </w:r>
            <w:proofErr w:type="gramEnd"/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to call patient back (if the option chosen by patient). However, it has got limited number of attempts and fails when patients do not answer it.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64F4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BA3100" w:rsidRPr="00BA3100" w14:paraId="3F7F665B" w14:textId="77777777" w:rsidTr="00BA3100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B22F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When you last booked an appointment on the phone, were you offered the option to choose face-to-face or telephone?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7164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57%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EBA2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Always train reception to offer the choice.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8BAE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ongoing </w:t>
            </w:r>
          </w:p>
        </w:tc>
      </w:tr>
      <w:tr w:rsidR="00BA3100" w:rsidRPr="00BA3100" w14:paraId="7926AC26" w14:textId="77777777" w:rsidTr="00BA3100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8A3A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Are you happy with our “early commuters” (before 8am) GP/nurse appointments?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8C63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B071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4D045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BA3100" w:rsidRPr="00BA3100" w14:paraId="2E3CD6E8" w14:textId="77777777" w:rsidTr="00BA3100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19C6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Did you know you can prebook a GP/nurse appointment up to 3 months in advance?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B764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7D6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84C9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BA3100" w:rsidRPr="00BA3100" w14:paraId="663518F5" w14:textId="77777777" w:rsidTr="00BA3100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4B7C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Any further comments to improve our services?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5BFA4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F07D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 answering machine service: this has been changed/updated already.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B343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yes</w:t>
            </w:r>
          </w:p>
        </w:tc>
      </w:tr>
      <w:tr w:rsidR="00BA3100" w:rsidRPr="00BA3100" w14:paraId="39A6D52A" w14:textId="77777777" w:rsidTr="00BA310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B6684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A4EE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68 patients answered: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032B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781E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BA3100" w:rsidRPr="00BA3100" w14:paraId="58C5616E" w14:textId="77777777" w:rsidTr="00BA3100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83ED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Would you prefer to see your GP outside the core hours Monday to Friday early in the morning (from 7:30am) or in the evening (after 6:30pm)?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DEDF8" w14:textId="77777777" w:rsidR="00BA3100" w:rsidRPr="00BA3100" w:rsidRDefault="00BA3100" w:rsidP="00BA3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42% AM / 22% Evening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18E2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(keep AM out of hours slots as they are?)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A957A" w14:textId="77777777" w:rsidR="00BA3100" w:rsidRPr="00BA3100" w:rsidRDefault="00BA3100" w:rsidP="00BA31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A310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</w:tbl>
    <w:p w14:paraId="1CC4D49B" w14:textId="77777777" w:rsidR="00BA3100" w:rsidRDefault="00BA3100" w:rsidP="00BA3100"/>
    <w:p w14:paraId="35EDF4DD" w14:textId="77777777" w:rsidR="00BA3100" w:rsidRDefault="00BA3100" w:rsidP="00BA3100"/>
    <w:p w14:paraId="56374470" w14:textId="77777777" w:rsidR="00BA3100" w:rsidRDefault="00BA3100" w:rsidP="00BA3100">
      <w:pPr>
        <w:rPr>
          <w:b/>
          <w:bCs/>
        </w:rPr>
      </w:pPr>
    </w:p>
    <w:p w14:paraId="15D6E73A" w14:textId="77777777" w:rsidR="00BA3100" w:rsidRDefault="00BA3100" w:rsidP="00BA3100">
      <w:pPr>
        <w:rPr>
          <w:b/>
          <w:bCs/>
        </w:rPr>
      </w:pPr>
    </w:p>
    <w:p w14:paraId="4686D9B6" w14:textId="77777777" w:rsidR="00BA3100" w:rsidRDefault="00BA3100" w:rsidP="00BA3100">
      <w:pPr>
        <w:rPr>
          <w:b/>
          <w:bCs/>
        </w:rPr>
      </w:pPr>
    </w:p>
    <w:p w14:paraId="435A2254" w14:textId="77777777" w:rsidR="00BA3100" w:rsidRDefault="00BA3100" w:rsidP="00BA3100">
      <w:pPr>
        <w:rPr>
          <w:b/>
          <w:bCs/>
        </w:rPr>
      </w:pPr>
    </w:p>
    <w:p w14:paraId="071B7C9C" w14:textId="77777777" w:rsidR="00BA3100" w:rsidRDefault="00BA3100" w:rsidP="00BA3100">
      <w:pPr>
        <w:rPr>
          <w:b/>
          <w:bCs/>
        </w:rPr>
      </w:pPr>
    </w:p>
    <w:p w14:paraId="36EF9056" w14:textId="77777777" w:rsidR="00BA3100" w:rsidRDefault="00BA3100" w:rsidP="00BA3100">
      <w:pPr>
        <w:rPr>
          <w:b/>
          <w:bCs/>
        </w:rPr>
      </w:pPr>
    </w:p>
    <w:p w14:paraId="3563EA5A" w14:textId="77777777" w:rsidR="00BA3100" w:rsidRDefault="00BA3100" w:rsidP="00BA3100">
      <w:pPr>
        <w:rPr>
          <w:b/>
          <w:bCs/>
        </w:rPr>
      </w:pPr>
    </w:p>
    <w:p w14:paraId="21F04E57" w14:textId="77777777" w:rsidR="00BA3100" w:rsidRDefault="00BA3100" w:rsidP="00BA3100">
      <w:pPr>
        <w:rPr>
          <w:b/>
          <w:bCs/>
        </w:rPr>
      </w:pPr>
    </w:p>
    <w:p w14:paraId="09168325" w14:textId="77777777" w:rsidR="00BA3100" w:rsidRDefault="00BA3100" w:rsidP="00BA3100">
      <w:pPr>
        <w:rPr>
          <w:b/>
          <w:bCs/>
        </w:rPr>
      </w:pPr>
    </w:p>
    <w:p w14:paraId="08C1C366" w14:textId="77777777" w:rsidR="00BA3100" w:rsidRDefault="00BA3100" w:rsidP="00BA3100">
      <w:pPr>
        <w:rPr>
          <w:b/>
          <w:bCs/>
        </w:rPr>
      </w:pPr>
    </w:p>
    <w:p w14:paraId="057C5DB4" w14:textId="77777777" w:rsidR="00BA3100" w:rsidRDefault="00BA3100" w:rsidP="00BA3100">
      <w:pPr>
        <w:rPr>
          <w:b/>
          <w:bCs/>
        </w:rPr>
      </w:pPr>
    </w:p>
    <w:p w14:paraId="5E67D794" w14:textId="77777777" w:rsidR="00BA3100" w:rsidRDefault="00BA3100" w:rsidP="00BA3100">
      <w:pPr>
        <w:rPr>
          <w:b/>
          <w:bCs/>
        </w:rPr>
      </w:pPr>
    </w:p>
    <w:p w14:paraId="26E0CD98" w14:textId="77777777" w:rsidR="00BA3100" w:rsidRDefault="00BA3100" w:rsidP="00BA3100">
      <w:pPr>
        <w:rPr>
          <w:b/>
          <w:bCs/>
        </w:rPr>
      </w:pPr>
    </w:p>
    <w:p w14:paraId="7DA31859" w14:textId="193C0156" w:rsidR="00BA3100" w:rsidRDefault="00BA3100" w:rsidP="00BA3100">
      <w:pPr>
        <w:rPr>
          <w:b/>
          <w:bCs/>
        </w:rPr>
      </w:pPr>
      <w:r w:rsidRPr="00BA3100">
        <w:rPr>
          <w:b/>
          <w:bCs/>
        </w:rPr>
        <w:t>GP NATIONAL SURVEY 2024</w:t>
      </w:r>
    </w:p>
    <w:p w14:paraId="3893B9E7" w14:textId="77777777" w:rsidR="00BA3100" w:rsidRPr="00BA3100" w:rsidRDefault="00BA3100" w:rsidP="00BA3100">
      <w:pPr>
        <w:rPr>
          <w:b/>
          <w:bCs/>
        </w:rPr>
      </w:pPr>
    </w:p>
    <w:p w14:paraId="74EA0CBC" w14:textId="77777777" w:rsidR="00BA3100" w:rsidRDefault="00BA3100" w:rsidP="00BA3100">
      <w:r w:rsidRPr="00D95F8D">
        <w:rPr>
          <w:noProof/>
        </w:rPr>
        <w:drawing>
          <wp:inline distT="0" distB="0" distL="0" distR="0" wp14:anchorId="1CF50E03" wp14:editId="0027512D">
            <wp:extent cx="4919854" cy="3968151"/>
            <wp:effectExtent l="0" t="0" r="0" b="0"/>
            <wp:docPr id="625850557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50557" name="Picture 1" descr="A screenshot of a surve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8790" cy="39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7729F" w14:textId="7C5BA634" w:rsidR="00BA3100" w:rsidRDefault="00BA3100" w:rsidP="00BA3100">
      <w:r>
        <w:rPr>
          <w:noProof/>
        </w:rPr>
        <w:drawing>
          <wp:inline distT="0" distB="0" distL="0" distR="0" wp14:anchorId="7F61D4C8" wp14:editId="672CE7A7">
            <wp:extent cx="3933645" cy="2510287"/>
            <wp:effectExtent l="0" t="0" r="10160" b="4445"/>
            <wp:docPr id="44934064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DF21047" w14:textId="431C23C5" w:rsidR="00BA3100" w:rsidRDefault="00BA3100" w:rsidP="00BA3100">
      <w:r>
        <w:rPr>
          <w:noProof/>
        </w:rPr>
        <w:drawing>
          <wp:inline distT="0" distB="0" distL="0" distR="0" wp14:anchorId="299520F9" wp14:editId="591EB338">
            <wp:extent cx="3933190" cy="2777705"/>
            <wp:effectExtent l="0" t="0" r="10160" b="3810"/>
            <wp:docPr id="213139459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6CFA0BC" w14:textId="77777777" w:rsidR="00BA3100" w:rsidRDefault="00BA3100" w:rsidP="00BA3100"/>
    <w:p w14:paraId="42A20AEA" w14:textId="77777777" w:rsidR="00BA3100" w:rsidRDefault="00BA3100" w:rsidP="00BA3100">
      <w:pPr>
        <w:rPr>
          <w:u w:val="single"/>
        </w:rPr>
      </w:pPr>
      <w:r w:rsidRPr="00782EF9">
        <w:rPr>
          <w:u w:val="single"/>
        </w:rPr>
        <w:t>Practices Comparison</w:t>
      </w:r>
    </w:p>
    <w:p w14:paraId="5D897924" w14:textId="77777777" w:rsidR="00BA3100" w:rsidRDefault="00BA3100" w:rsidP="00BA3100">
      <w:pPr>
        <w:jc w:val="center"/>
        <w:rPr>
          <w:u w:val="single"/>
        </w:rPr>
      </w:pPr>
    </w:p>
    <w:p w14:paraId="7DF93483" w14:textId="77777777" w:rsidR="00BA3100" w:rsidRPr="008C0E13" w:rsidRDefault="00BA3100" w:rsidP="00BA3100">
      <w:r>
        <w:t xml:space="preserve">We have compared this survey with KHC and </w:t>
      </w:r>
      <w:proofErr w:type="spellStart"/>
      <w:r>
        <w:t>Canbury</w:t>
      </w:r>
      <w:proofErr w:type="spellEnd"/>
      <w:r>
        <w:t xml:space="preserve"> Medical Centre. The National results for each individual practice o</w:t>
      </w:r>
      <w:r w:rsidRPr="008C0E13">
        <w:t>n same questions</w:t>
      </w:r>
      <w:r>
        <w:t xml:space="preserve"> are pretty much the same</w:t>
      </w:r>
      <w:r w:rsidRPr="008C0E13">
        <w:t>, however</w:t>
      </w:r>
      <w:r>
        <w:t>,</w:t>
      </w:r>
      <w:r w:rsidRPr="008C0E13">
        <w:t xml:space="preserve"> the breakdown can show the differences and how ahead </w:t>
      </w:r>
      <w:r>
        <w:t xml:space="preserve">or below </w:t>
      </w:r>
      <w:r w:rsidRPr="008C0E13">
        <w:t xml:space="preserve">we are on some topics such as: </w:t>
      </w:r>
    </w:p>
    <w:p w14:paraId="5C608F02" w14:textId="77777777" w:rsidR="00BA3100" w:rsidRPr="008C0E13" w:rsidRDefault="00BA3100" w:rsidP="00BA3100"/>
    <w:p w14:paraId="7F5B1EA8" w14:textId="77777777" w:rsidR="00BA3100" w:rsidRPr="00BA3100" w:rsidRDefault="00BA3100" w:rsidP="00BA3100">
      <w:pPr>
        <w:pStyle w:val="ListParagraph"/>
        <w:numPr>
          <w:ilvl w:val="0"/>
          <w:numId w:val="1"/>
        </w:numPr>
      </w:pPr>
      <w:r w:rsidRPr="00BA3100">
        <w:t xml:space="preserve">Access to website: we have great results with patient accessing our website if compared to the other two practices where we are 10% higher than KHC for instance when questioned how easy was to access it. </w:t>
      </w:r>
    </w:p>
    <w:p w14:paraId="65B4188D" w14:textId="77777777" w:rsidR="00BA3100" w:rsidRPr="00BA3100" w:rsidRDefault="00BA3100" w:rsidP="00BA3100">
      <w:pPr>
        <w:pStyle w:val="ListParagraph"/>
        <w:numPr>
          <w:ilvl w:val="0"/>
          <w:numId w:val="1"/>
        </w:numPr>
      </w:pPr>
      <w:r w:rsidRPr="00BA3100">
        <w:t xml:space="preserve">NHS app: again, our patients are finding it very easy to contact us via the NHS app, where we are ahead in nearly 40% against </w:t>
      </w:r>
      <w:proofErr w:type="spellStart"/>
      <w:r w:rsidRPr="00BA3100">
        <w:t>Canbury</w:t>
      </w:r>
      <w:proofErr w:type="spellEnd"/>
      <w:r w:rsidRPr="00BA3100">
        <w:t xml:space="preserve"> Medical Centre. </w:t>
      </w:r>
    </w:p>
    <w:p w14:paraId="491ECD70" w14:textId="77777777" w:rsidR="00BA3100" w:rsidRPr="00BA3100" w:rsidRDefault="00BA3100" w:rsidP="00BA3100">
      <w:pPr>
        <w:pStyle w:val="ListParagraph"/>
        <w:numPr>
          <w:ilvl w:val="0"/>
          <w:numId w:val="1"/>
        </w:numPr>
      </w:pPr>
      <w:r w:rsidRPr="00BA3100">
        <w:rPr>
          <w:u w:val="single"/>
        </w:rPr>
        <w:t>To speak or see a clinician at the time they wanted</w:t>
      </w:r>
      <w:r w:rsidRPr="00BA3100">
        <w:t xml:space="preserve">: here we are well ahead with 73% overall compared with KHC 33% only. We do have a very good system where patients are always given an option of appointment as well as the chance to choose and book it online. </w:t>
      </w:r>
    </w:p>
    <w:p w14:paraId="3DBC10F6" w14:textId="36E3BDB2" w:rsidR="00BA3100" w:rsidRPr="00BA3100" w:rsidRDefault="00BA3100" w:rsidP="00BA3100">
      <w:pPr>
        <w:pStyle w:val="ListParagraph"/>
        <w:numPr>
          <w:ilvl w:val="0"/>
          <w:numId w:val="1"/>
        </w:numPr>
      </w:pPr>
      <w:r w:rsidRPr="00BA3100">
        <w:t xml:space="preserve">One of our lowest scores 69% on the question if patients have had any external support (local services or organisations) to help with the management of health conditions. This question is difficult to analyse as it depends a lot on what condition is being treated. </w:t>
      </w:r>
    </w:p>
    <w:p w14:paraId="72E38DF2" w14:textId="7D09F273" w:rsidR="00BA3100" w:rsidRPr="00BA3100" w:rsidRDefault="00BA3100" w:rsidP="00BA3100">
      <w:pPr>
        <w:pStyle w:val="ListParagraph"/>
        <w:numPr>
          <w:ilvl w:val="0"/>
          <w:numId w:val="1"/>
        </w:numPr>
      </w:pPr>
      <w:r w:rsidRPr="00BA3100">
        <w:t xml:space="preserve">The other area we scored low locally </w:t>
      </w:r>
      <w:proofErr w:type="gramStart"/>
      <w:r w:rsidRPr="00BA3100">
        <w:t xml:space="preserve">and in comparison </w:t>
      </w:r>
      <w:proofErr w:type="gramEnd"/>
      <w:r w:rsidRPr="00BA3100">
        <w:t xml:space="preserve">with the other two local practices is whether patients were involved enough in making decisions about their care and treatment. </w:t>
      </w:r>
    </w:p>
    <w:p w14:paraId="1EC9824A" w14:textId="4ACE9D44" w:rsidR="00BA3100" w:rsidRPr="00BA3100" w:rsidRDefault="00BA3100" w:rsidP="00BA3100">
      <w:pPr>
        <w:pStyle w:val="ListParagraph"/>
        <w:numPr>
          <w:ilvl w:val="0"/>
          <w:numId w:val="1"/>
        </w:numPr>
      </w:pPr>
      <w:r w:rsidRPr="00BA3100">
        <w:t>Our lowest score is when offering a choice of location (</w:t>
      </w:r>
      <w:r w:rsidRPr="00BA3100">
        <w:rPr>
          <w:u w:val="single"/>
        </w:rPr>
        <w:t>to see a healthcare professional in person</w:t>
      </w:r>
      <w:r w:rsidRPr="00BA3100">
        <w:t xml:space="preserve">) where we reached 11% only compared to KHC for instance reaching their lowest on this topic at 14%. </w:t>
      </w:r>
    </w:p>
    <w:p w14:paraId="339810A6" w14:textId="77777777" w:rsidR="00BA3100" w:rsidRPr="00BA3100" w:rsidRDefault="00BA3100" w:rsidP="00BA3100">
      <w:pPr>
        <w:pStyle w:val="ListParagraph"/>
        <w:numPr>
          <w:ilvl w:val="0"/>
          <w:numId w:val="1"/>
        </w:numPr>
      </w:pPr>
      <w:r w:rsidRPr="00BA3100">
        <w:t>Other questions in the survey overall have very similar results.</w:t>
      </w:r>
    </w:p>
    <w:p w14:paraId="6BC379E2" w14:textId="77777777" w:rsidR="00BA3100" w:rsidRPr="00BA3100" w:rsidRDefault="00BA3100" w:rsidP="00BA3100"/>
    <w:p w14:paraId="509D6E6C" w14:textId="77777777" w:rsidR="00BA3100" w:rsidRPr="00BA3100" w:rsidRDefault="00BA3100" w:rsidP="00BA3100"/>
    <w:sectPr w:rsidR="00BA3100" w:rsidRPr="00BA3100" w:rsidSect="00BA3100">
      <w:pgSz w:w="16838" w:h="11906" w:orient="landscape"/>
      <w:pgMar w:top="1276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E17A1"/>
    <w:multiLevelType w:val="hybridMultilevel"/>
    <w:tmpl w:val="E1541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00"/>
    <w:rsid w:val="00025562"/>
    <w:rsid w:val="009A5FB0"/>
    <w:rsid w:val="00B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0F75"/>
  <w15:chartTrackingRefBased/>
  <w15:docId w15:val="{8073AFFE-38C5-4712-90CF-1F53220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10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0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1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0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0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1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10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1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10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10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Highest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Practice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Contact GP via website</c:v>
                </c:pt>
                <c:pt idx="1">
                  <c:v>Contact GP via NHS app</c:v>
                </c:pt>
                <c:pt idx="2">
                  <c:v>Speak/see a clinician when wanted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90</c:v>
                </c:pt>
                <c:pt idx="1">
                  <c:v>83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5B-456C-97E8-8A39BD3B499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ICS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Contact GP via website</c:v>
                </c:pt>
                <c:pt idx="1">
                  <c:v>Contact GP via NHS app</c:v>
                </c:pt>
                <c:pt idx="2">
                  <c:v>Speak/see a clinician when wanted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55</c:v>
                </c:pt>
                <c:pt idx="1">
                  <c:v>52</c:v>
                </c:pt>
                <c:pt idx="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5B-456C-97E8-8A39BD3B499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National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Contact GP via website</c:v>
                </c:pt>
                <c:pt idx="1">
                  <c:v>Contact GP via NHS app</c:v>
                </c:pt>
                <c:pt idx="2">
                  <c:v>Speak/see a clinician when wanted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48</c:v>
                </c:pt>
                <c:pt idx="1">
                  <c:v>45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5B-456C-97E8-8A39BD3B49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1104400"/>
        <c:axId val="811104880"/>
      </c:barChart>
      <c:catAx>
        <c:axId val="81110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104880"/>
        <c:crosses val="autoZero"/>
        <c:auto val="1"/>
        <c:lblAlgn val="ctr"/>
        <c:lblOffset val="100"/>
        <c:noMultiLvlLbl val="0"/>
      </c:catAx>
      <c:valAx>
        <c:axId val="81110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10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Lowest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Practice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Involved in decisions in last appt</c:v>
                </c:pt>
                <c:pt idx="1">
                  <c:v>Had enough support from services/org</c:v>
                </c:pt>
                <c:pt idx="2">
                  <c:v>Choice of Appt Location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91</c:v>
                </c:pt>
                <c:pt idx="1">
                  <c:v>69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E5-4DAE-8778-9F0D0E8FFBD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ICS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Involved in decisions in last appt</c:v>
                </c:pt>
                <c:pt idx="1">
                  <c:v>Had enough support from services/org</c:v>
                </c:pt>
                <c:pt idx="2">
                  <c:v>Choice of Appt Location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92</c:v>
                </c:pt>
                <c:pt idx="1">
                  <c:v>70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E5-4DAE-8778-9F0D0E8FFBD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National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Involved in decisions in last appt</c:v>
                </c:pt>
                <c:pt idx="1">
                  <c:v>Had enough support from services/org</c:v>
                </c:pt>
                <c:pt idx="2">
                  <c:v>Choice of Appt Location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91</c:v>
                </c:pt>
                <c:pt idx="1">
                  <c:v>68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E5-4DAE-8778-9F0D0E8FFB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37159007"/>
        <c:axId val="637159487"/>
      </c:barChart>
      <c:catAx>
        <c:axId val="6371590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7159487"/>
        <c:crosses val="autoZero"/>
        <c:auto val="1"/>
        <c:lblAlgn val="ctr"/>
        <c:lblOffset val="100"/>
        <c:noMultiLvlLbl val="0"/>
      </c:catAx>
      <c:valAx>
        <c:axId val="6371594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7159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783</Words>
  <Characters>4466</Characters>
  <Application>Microsoft Office Word</Application>
  <DocSecurity>0</DocSecurity>
  <Lines>37</Lines>
  <Paragraphs>10</Paragraphs>
  <ScaleCrop>false</ScaleCrop>
  <Company>Yourhealthcare CIC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Elida (ST ALBANS MEDICAL CENTRE)</dc:creator>
  <cp:keywords/>
  <dc:description/>
  <cp:lastModifiedBy>BRAY, Elida (ST ALBANS MEDICAL CENTRE)</cp:lastModifiedBy>
  <cp:revision>1</cp:revision>
  <dcterms:created xsi:type="dcterms:W3CDTF">2025-08-06T09:54:00Z</dcterms:created>
  <dcterms:modified xsi:type="dcterms:W3CDTF">2025-08-06T10:16:00Z</dcterms:modified>
</cp:coreProperties>
</file>